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4E216" w14:textId="77777777" w:rsidR="00E81891" w:rsidRPr="00E81891" w:rsidRDefault="00E81891" w:rsidP="00E81891">
      <w:r w:rsidRPr="00E81891">
        <w:t>Gouda , december 2024</w:t>
      </w:r>
    </w:p>
    <w:p w14:paraId="45025D21" w14:textId="6D805E6A" w:rsidR="00E81891" w:rsidRPr="00E81891" w:rsidRDefault="00E81891" w:rsidP="00E81891">
      <w:r w:rsidRPr="00E81891">
        <w:t xml:space="preserve">Algemene voorwaarden van </w:t>
      </w:r>
      <w:r w:rsidR="00262685">
        <w:t xml:space="preserve">Medischevoetzorg </w:t>
      </w:r>
      <w:r w:rsidRPr="00E81891">
        <w:t>Simone Versteeg (zzp-er).Ingeschreven KvK 24337894, BTW plichtig, IBAN: NL53KNAB 0615 5782 17.</w:t>
      </w:r>
    </w:p>
    <w:p w14:paraId="06BB8DA3" w14:textId="77777777" w:rsidR="00E81891" w:rsidRPr="00E81891" w:rsidRDefault="00E81891" w:rsidP="00E81891">
      <w:r w:rsidRPr="00E81891">
        <w:t>Praktijk is gevestigd: Willen de Zwijgersingel 17, 2805BP  te Gouda, Tel 06-19848496 website: https://medischevoetzorg-svpedicure.nl</w:t>
      </w:r>
    </w:p>
    <w:p w14:paraId="6435671A" w14:textId="77777777" w:rsidR="00E81891" w:rsidRDefault="00E81891" w:rsidP="00E81891">
      <w:r w:rsidRPr="00E81891">
        <w:t xml:space="preserve">Ingeschreven bij </w:t>
      </w:r>
      <w:proofErr w:type="spellStart"/>
      <w:r w:rsidRPr="00E81891">
        <w:t>Provoet</w:t>
      </w:r>
      <w:proofErr w:type="spellEnd"/>
      <w:r w:rsidRPr="00E81891">
        <w:t xml:space="preserve">, KRP en AGB code. Aangesloten bij klachten en geschillencommissie </w:t>
      </w:r>
      <w:proofErr w:type="spellStart"/>
      <w:r w:rsidRPr="00E81891">
        <w:t>Wkkgz</w:t>
      </w:r>
      <w:proofErr w:type="spellEnd"/>
      <w:r w:rsidRPr="00E81891">
        <w:t>.</w:t>
      </w:r>
    </w:p>
    <w:p w14:paraId="40F6876E" w14:textId="77777777" w:rsidR="00E81891" w:rsidRPr="00E81891" w:rsidRDefault="00E81891" w:rsidP="00E81891"/>
    <w:p w14:paraId="70D71104" w14:textId="77777777" w:rsidR="00E81891" w:rsidRDefault="00E81891" w:rsidP="00C93B87">
      <w:pPr>
        <w:pStyle w:val="Lijstalinea"/>
        <w:ind w:left="0"/>
      </w:pPr>
      <w:r w:rsidRPr="00E81891">
        <w:rPr>
          <w:b/>
          <w:bCs/>
        </w:rPr>
        <w:t>Inspanningen pedicure</w:t>
      </w:r>
      <w:r w:rsidRPr="00E81891">
        <w:t> zal de behandelingen naar beste inzicht en vermogen en overeenkomstig de eisen van goed vakmanschap uitvoeren en op grond van de op dat moment bekende stand der wetenschap : volgens BKD , BCP, richtlijnen risicovoet en Zorgmodule preventie voetulcera 2024</w:t>
      </w:r>
    </w:p>
    <w:p w14:paraId="64375E60" w14:textId="77777777" w:rsidR="00E81891" w:rsidRDefault="00E81891" w:rsidP="00C93B87">
      <w:pPr>
        <w:pStyle w:val="Lijstalinea"/>
        <w:ind w:left="0"/>
      </w:pPr>
      <w:r w:rsidRPr="00E81891">
        <w:t>Simone Versteeg zal zo veel als redelijkerwijs mogelijk de cliënt inlichten over financiële consequenties van een wijziging of aanvulling van een behandeling.</w:t>
      </w:r>
    </w:p>
    <w:p w14:paraId="027F6336" w14:textId="77777777" w:rsidR="003E51A4" w:rsidRDefault="003E51A4" w:rsidP="00C93B87">
      <w:pPr>
        <w:pStyle w:val="Lijstalinea"/>
        <w:ind w:left="0"/>
      </w:pPr>
    </w:p>
    <w:p w14:paraId="0089585B" w14:textId="6D43FC6A" w:rsidR="00E81891" w:rsidRDefault="00E81891" w:rsidP="00C93B87">
      <w:pPr>
        <w:pStyle w:val="Lijstalinea"/>
        <w:ind w:left="0"/>
      </w:pPr>
      <w:r w:rsidRPr="00E81891">
        <w:rPr>
          <w:b/>
          <w:bCs/>
        </w:rPr>
        <w:t>Annuleren afspraak</w:t>
      </w:r>
      <w:r w:rsidRPr="00E81891">
        <w:t>: U bent in alle tijden zelf verantwoordelijk voor het nakomen van afspraak en te noteren in een agenda of duidelijk plek. Weet u uw afspraak niet meer, wacht niet tot u een e-mail herinnering krijgt want email is geen betrouwbare bron dat het bericht werkelijk aankomt.  </w:t>
      </w:r>
    </w:p>
    <w:p w14:paraId="7BB5BDE5" w14:textId="77777777" w:rsidR="00E81891" w:rsidRPr="00E81891" w:rsidRDefault="00E81891" w:rsidP="00C93B87">
      <w:pPr>
        <w:pStyle w:val="Lijstalinea"/>
        <w:ind w:left="0"/>
      </w:pPr>
    </w:p>
    <w:p w14:paraId="5469F0F8" w14:textId="77777777" w:rsidR="00E81891" w:rsidRDefault="00E81891" w:rsidP="00C93B87">
      <w:r w:rsidRPr="00E81891">
        <w:t xml:space="preserve">Kosteloos annuleren afspraak kan tot uiterlijk 48 uur voor de afspraak of heeft u op maandag een afspraak dan uiterlijk op vrijdag 16 uur afzeggen </w:t>
      </w:r>
    </w:p>
    <w:p w14:paraId="300F5641" w14:textId="064306D6" w:rsidR="00E81891" w:rsidRPr="00E81891" w:rsidRDefault="00E81891" w:rsidP="00C93B87">
      <w:r w:rsidRPr="00E81891">
        <w:t>Bij voorkeur telefonisch of via whatsapp</w:t>
      </w:r>
    </w:p>
    <w:p w14:paraId="3C2D05BE" w14:textId="77777777" w:rsidR="003769CA" w:rsidRDefault="003769CA" w:rsidP="003769CA"/>
    <w:p w14:paraId="576CC21F" w14:textId="6ADD059B" w:rsidR="00E81891" w:rsidRDefault="00E81891" w:rsidP="003769CA">
      <w:r w:rsidRPr="00E81891">
        <w:t>Indien de cliënt deze verplichting niet of niet tijdig nakomt, mag de pedicure het gehele honorarium voor de afgesproken gereserveerde tijd en/of behandeling aan de cliënt berekenen</w:t>
      </w:r>
    </w:p>
    <w:p w14:paraId="6684AE76" w14:textId="77777777" w:rsidR="003769CA" w:rsidRDefault="003769CA" w:rsidP="003769CA">
      <w:pPr>
        <w:rPr>
          <w:b/>
          <w:bCs/>
        </w:rPr>
      </w:pPr>
    </w:p>
    <w:p w14:paraId="026001AF" w14:textId="428E41F2" w:rsidR="00E81891" w:rsidRDefault="00E81891" w:rsidP="003769CA">
      <w:r w:rsidRPr="003769CA">
        <w:rPr>
          <w:b/>
          <w:bCs/>
        </w:rPr>
        <w:t>Te laat aanwezig afspraak</w:t>
      </w:r>
      <w:r w:rsidRPr="00E81891">
        <w:t>  Indien u binnen tien</w:t>
      </w:r>
      <w:r>
        <w:t xml:space="preserve"> (10)</w:t>
      </w:r>
      <w:r w:rsidRPr="00E81891">
        <w:t xml:space="preserve"> minuten later dan de afgesproken tijd in de praktijk komt, mag de pedicure de verloren tijd inkorten op de behandeling en toch het gehele afgesproken honorarium berekenen. Na langer dan </w:t>
      </w:r>
      <w:r>
        <w:t>tien(</w:t>
      </w:r>
      <w:r w:rsidRPr="00E81891">
        <w:t>10</w:t>
      </w:r>
      <w:r>
        <w:t>)</w:t>
      </w:r>
      <w:r w:rsidRPr="00E81891">
        <w:t xml:space="preserve"> minuten kan er besloten worden geen behandeling uit te voeren, u ontvangt wel de factuur van het gehele afgesproken honorarium.  </w:t>
      </w:r>
    </w:p>
    <w:p w14:paraId="04FF4C32" w14:textId="77777777" w:rsidR="00E81891" w:rsidRPr="00E81891" w:rsidRDefault="00E81891" w:rsidP="00C93B87">
      <w:pPr>
        <w:pStyle w:val="Lijstalinea"/>
        <w:ind w:left="0"/>
      </w:pPr>
    </w:p>
    <w:p w14:paraId="59B05FD3" w14:textId="77777777" w:rsidR="00E81891" w:rsidRDefault="00E81891" w:rsidP="00C93B87">
      <w:r w:rsidRPr="00E81891">
        <w:t>Beide partijen hoeven zich niet aan deze verplichtingen te houden, indien zij gehinderd worden door overmacht  wat de wet en jurisprudentie daarover zeggen. Zoals medische spoed (u zelf directe familieverband of huisdieren) of ziektes in bijzonder corona positief getest. </w:t>
      </w:r>
    </w:p>
    <w:p w14:paraId="488E5F99" w14:textId="77777777" w:rsidR="00E81891" w:rsidRDefault="00E81891" w:rsidP="00C93B87"/>
    <w:p w14:paraId="73B46C0A" w14:textId="77777777" w:rsidR="00E81891" w:rsidRDefault="00E81891" w:rsidP="003769CA">
      <w:pPr>
        <w:pStyle w:val="Lijstalinea"/>
        <w:ind w:left="0"/>
      </w:pPr>
      <w:r w:rsidRPr="00E81891">
        <w:rPr>
          <w:b/>
          <w:bCs/>
        </w:rPr>
        <w:t>Hygiëne</w:t>
      </w:r>
      <w:r w:rsidRPr="00E81891">
        <w:t> Indien de hygiëne niet in orde is (zwaar vervuilde voeten/ ernstige zweetgeur/ verwaarloosde wonden) door een niet medische oorzaak, kan de behandeling geweigerd worden en wordt u de gehele honorarium/ gereserveerde tijd in rekening gebracht.</w:t>
      </w:r>
    </w:p>
    <w:p w14:paraId="7921A3A8" w14:textId="77777777" w:rsidR="003769CA" w:rsidRDefault="003769CA" w:rsidP="003769CA">
      <w:pPr>
        <w:pStyle w:val="Lijstalinea"/>
        <w:ind w:left="0"/>
      </w:pPr>
    </w:p>
    <w:p w14:paraId="325F65E7" w14:textId="455215F8" w:rsidR="00C93B87" w:rsidRDefault="00E81891" w:rsidP="003769CA">
      <w:pPr>
        <w:pStyle w:val="Lijstalinea"/>
        <w:ind w:left="0"/>
      </w:pPr>
      <w:r w:rsidRPr="00E81891">
        <w:t>Bij teken van ontsteking  heeft u een toestemming/verwijzing tot behandeling van uw</w:t>
      </w:r>
      <w:r>
        <w:t xml:space="preserve"> </w:t>
      </w:r>
    </w:p>
    <w:p w14:paraId="67962A61" w14:textId="757C0882" w:rsidR="00E81891" w:rsidRPr="00E81891" w:rsidRDefault="00E81891" w:rsidP="00C93B87">
      <w:pPr>
        <w:pStyle w:val="Lijstalinea"/>
        <w:ind w:left="0"/>
      </w:pPr>
      <w:r w:rsidRPr="00E81891">
        <w:t>medisch</w:t>
      </w:r>
      <w:r w:rsidR="00C93B87">
        <w:t xml:space="preserve">e </w:t>
      </w:r>
      <w:r w:rsidRPr="00E81891">
        <w:t>specialist of huisarts nodig, hierop moet staan welke zorgtraject / medicatie is ingezet. </w:t>
      </w:r>
    </w:p>
    <w:p w14:paraId="11AE279D" w14:textId="77777777" w:rsidR="00E81891" w:rsidRPr="00E81891" w:rsidRDefault="00E81891" w:rsidP="00C93B87"/>
    <w:p w14:paraId="699EB8B1" w14:textId="77777777" w:rsidR="003769CA" w:rsidRDefault="00E81891" w:rsidP="003769CA">
      <w:pPr>
        <w:rPr>
          <w:b/>
          <w:bCs/>
        </w:rPr>
      </w:pPr>
      <w:r w:rsidRPr="00E81891">
        <w:rPr>
          <w:b/>
          <w:bCs/>
        </w:rPr>
        <w:t>Behandelingen zijn niet toegestaan:  </w:t>
      </w:r>
    </w:p>
    <w:p w14:paraId="52C5BF72" w14:textId="2EA77776" w:rsidR="00C93B87" w:rsidRDefault="00E81891" w:rsidP="003769CA">
      <w:pPr>
        <w:pStyle w:val="Lijstalinea"/>
        <w:numPr>
          <w:ilvl w:val="0"/>
          <w:numId w:val="27"/>
        </w:numPr>
        <w:ind w:left="284" w:hanging="284"/>
      </w:pPr>
      <w:r w:rsidRPr="00E81891">
        <w:t>2 weken voor tot 6 weken na een “geplande” operatie of bij een nog niet gesloten operatie wond.</w:t>
      </w:r>
      <w:r w:rsidR="00C93B87">
        <w:t xml:space="preserve"> </w:t>
      </w:r>
    </w:p>
    <w:p w14:paraId="160AD1AF" w14:textId="77777777" w:rsidR="00C93B87" w:rsidRDefault="00E81891" w:rsidP="003769CA">
      <w:pPr>
        <w:pStyle w:val="Lijstalinea"/>
        <w:numPr>
          <w:ilvl w:val="0"/>
          <w:numId w:val="27"/>
        </w:numPr>
        <w:ind w:left="284" w:hanging="284"/>
      </w:pPr>
      <w:r w:rsidRPr="00E81891">
        <w:t>Bij bacteriële wonden zoals wondroos, open been, necrose, MRSA</w:t>
      </w:r>
    </w:p>
    <w:p w14:paraId="7C035752" w14:textId="22AB05D0" w:rsidR="00E81891" w:rsidRDefault="00C93B87" w:rsidP="003769CA">
      <w:pPr>
        <w:pStyle w:val="Lijstalinea"/>
        <w:numPr>
          <w:ilvl w:val="0"/>
          <w:numId w:val="27"/>
        </w:numPr>
        <w:ind w:left="284" w:hanging="284"/>
      </w:pPr>
      <w:r w:rsidRPr="00E81891">
        <w:t>Veneuze</w:t>
      </w:r>
      <w:r w:rsidR="00E81891" w:rsidRPr="00E81891">
        <w:t xml:space="preserve"> ontstekingen (vaat ontstekingen)</w:t>
      </w:r>
    </w:p>
    <w:p w14:paraId="3CC6A856" w14:textId="77777777" w:rsidR="00C93B87" w:rsidRDefault="00C93B87" w:rsidP="00C93B87"/>
    <w:p w14:paraId="529AF231" w14:textId="77777777" w:rsidR="00C93B87" w:rsidRDefault="00C93B87" w:rsidP="00C93B87"/>
    <w:p w14:paraId="404C8627" w14:textId="77777777" w:rsidR="00C93B87" w:rsidRDefault="00C93B87" w:rsidP="00C93B87"/>
    <w:p w14:paraId="2DE20BE8" w14:textId="77777777" w:rsidR="00C93B87" w:rsidRDefault="00C93B87" w:rsidP="00C93B87"/>
    <w:p w14:paraId="4A16C2FA" w14:textId="77777777" w:rsidR="00C93B87" w:rsidRPr="00E81891" w:rsidRDefault="00C93B87" w:rsidP="00C93B87"/>
    <w:p w14:paraId="2739ECF0" w14:textId="268D08B9" w:rsidR="00E81891" w:rsidRPr="00E81891" w:rsidRDefault="003769CA" w:rsidP="00E81891">
      <w:r>
        <w:rPr>
          <w:b/>
          <w:bCs/>
        </w:rPr>
        <w:t>V</w:t>
      </w:r>
      <w:r w:rsidR="00E81891" w:rsidRPr="00E81891">
        <w:rPr>
          <w:b/>
          <w:bCs/>
        </w:rPr>
        <w:t>ergoedingen vanuit zorgverzekering </w:t>
      </w:r>
    </w:p>
    <w:p w14:paraId="7443684F" w14:textId="77777777" w:rsidR="00E81891" w:rsidRPr="00E81891" w:rsidRDefault="00E81891" w:rsidP="00E81891">
      <w:r w:rsidRPr="00E81891">
        <w:t>Het is niet vanzelfsprekend dat u voetzorg vergoed krijgt van zorgverzekeraar of kan aftrekken bij de belastingdienst.</w:t>
      </w:r>
    </w:p>
    <w:p w14:paraId="023BC99F" w14:textId="77777777" w:rsidR="00C93B87" w:rsidRDefault="00E81891" w:rsidP="00E81891">
      <w:pPr>
        <w:rPr>
          <w:i/>
          <w:iCs/>
        </w:rPr>
      </w:pPr>
      <w:r w:rsidRPr="00E81891">
        <w:rPr>
          <w:i/>
          <w:iCs/>
        </w:rPr>
        <w:t>Wie krijgt mogelijk vergoeding?</w:t>
      </w:r>
      <w:r w:rsidR="00C93B87">
        <w:rPr>
          <w:i/>
          <w:iCs/>
        </w:rPr>
        <w:t xml:space="preserve"> </w:t>
      </w:r>
    </w:p>
    <w:p w14:paraId="466EC3F2" w14:textId="770126D6" w:rsidR="00E81891" w:rsidRDefault="00E81891" w:rsidP="00E81891">
      <w:r w:rsidRPr="00E81891">
        <w:rPr>
          <w:i/>
          <w:iCs/>
        </w:rPr>
        <w:t> </w:t>
      </w:r>
      <w:r w:rsidRPr="00E81891">
        <w:t>Iedereen met gediagnostiseerd :  perifere Arterieel vaatlijden (PAV), Progressieve sensibiliteit (PS), Neuropathie. Diagnose wordt gesteld door uw specialist/ verpleegkundige, huisarts/POH. U heeft een verwijzing met zorgprofiel nodig afgegeven door de podotherapeut.</w:t>
      </w:r>
    </w:p>
    <w:p w14:paraId="284678A3" w14:textId="77777777" w:rsidR="00C93B87" w:rsidRPr="00E81891" w:rsidRDefault="00C93B87" w:rsidP="00E81891"/>
    <w:p w14:paraId="225FF162" w14:textId="77777777" w:rsidR="00E81891" w:rsidRPr="00E81891" w:rsidRDefault="00E81891" w:rsidP="00E81891">
      <w:r w:rsidRPr="00E81891">
        <w:t>Welke voetzorg krijgt u vergoed? </w:t>
      </w:r>
    </w:p>
    <w:p w14:paraId="55BC079B" w14:textId="77777777" w:rsidR="00E81891" w:rsidRPr="00E81891" w:rsidRDefault="00E81891" w:rsidP="00E81891">
      <w:r w:rsidRPr="00E81891">
        <w:t>Heeft u een verwijzing van de podotherapeut met zorgprofiel. </w:t>
      </w:r>
    </w:p>
    <w:p w14:paraId="297C9855" w14:textId="77777777" w:rsidR="00E81891" w:rsidRPr="00E81891" w:rsidRDefault="00E81891" w:rsidP="00E81891">
      <w:r w:rsidRPr="00E81891">
        <w:t>vanaf zorgprofiel 1 kan u de factuur indienen bij uw aanvullende verzekering </w:t>
      </w:r>
    </w:p>
    <w:p w14:paraId="2BECB23F" w14:textId="77777777" w:rsidR="00E81891" w:rsidRDefault="00E81891" w:rsidP="00E81891">
      <w:r w:rsidRPr="00E81891">
        <w:t>vanaf zorgprofiel 2 loopt de bekostiging via de podotherapeut en wordt de factuur vergoed vanuit de basisverzekering. De podotherapeut bepaalt individueel hoeveel medische instrumentele behandelingen vergoed worden. </w:t>
      </w:r>
    </w:p>
    <w:p w14:paraId="2B38AE7B" w14:textId="77777777" w:rsidR="00C93B87" w:rsidRDefault="00C93B87" w:rsidP="00E81891"/>
    <w:p w14:paraId="61472FC1" w14:textId="021DA2EA" w:rsidR="003769CA" w:rsidRDefault="003769CA" w:rsidP="00E81891">
      <w:r>
        <w:t xml:space="preserve">Voor declareren basis verzekering voetzorg heeft de praktijk een samenwerking contract met Voetencentrum Wender en Hallux podotherapie te Gouda. Heeft u een verwijzing van een andere podotherapeut praktijk kan ik de declaratie </w:t>
      </w:r>
      <w:r w:rsidRPr="003769CA">
        <w:rPr>
          <w:u w:val="single"/>
        </w:rPr>
        <w:t>niet</w:t>
      </w:r>
      <w:r>
        <w:t xml:space="preserve"> indienen en bent u zelf verantwoordelijk voor declaratie. </w:t>
      </w:r>
    </w:p>
    <w:p w14:paraId="0187FAC7" w14:textId="77777777" w:rsidR="003769CA" w:rsidRPr="00E81891" w:rsidRDefault="003769CA" w:rsidP="00E81891"/>
    <w:p w14:paraId="2F594393" w14:textId="77777777" w:rsidR="00C93B87" w:rsidRDefault="00E81891" w:rsidP="00E81891">
      <w:r w:rsidRPr="00E81891">
        <w:t xml:space="preserve">indien u in aanmerking komt voor vergoeding dan omvat dat alleen medische noodzakelijke instrumentale voetzorg met kans op ulcera. </w:t>
      </w:r>
    </w:p>
    <w:p w14:paraId="327EEBA9" w14:textId="388A5E87" w:rsidR="00E81891" w:rsidRPr="00E81891" w:rsidRDefault="00E81891" w:rsidP="00E81891">
      <w:r w:rsidRPr="00E81891">
        <w:t>Dit betekent dat de behandeling niet compleet is. </w:t>
      </w:r>
    </w:p>
    <w:p w14:paraId="33E29DA3" w14:textId="77777777" w:rsidR="00C93B87" w:rsidRDefault="00C93B87" w:rsidP="00E81891"/>
    <w:p w14:paraId="4A2384E4" w14:textId="0E8232C6" w:rsidR="00E81891" w:rsidRDefault="00E81891" w:rsidP="00E81891">
      <w:r w:rsidRPr="00E81891">
        <w:t>Om de voetzorg compleet te maken betaalt u de pedicure aanvullende zorg zelf. Wil u niet zelf betalen, maak dit dan vooraf de behandeling bekend en zal de behandeling niet compleet zijn. </w:t>
      </w:r>
    </w:p>
    <w:p w14:paraId="2CFFE603" w14:textId="77777777" w:rsidR="00C93B87" w:rsidRPr="00E81891" w:rsidRDefault="00C93B87" w:rsidP="00E81891"/>
    <w:p w14:paraId="4FADF824" w14:textId="4EFF8105" w:rsidR="00E81891" w:rsidRDefault="00E81891" w:rsidP="00E81891">
      <w:r w:rsidRPr="00E81891">
        <w:t xml:space="preserve">Medische </w:t>
      </w:r>
      <w:r w:rsidR="00C93B87">
        <w:t xml:space="preserve">noodzakelijke </w:t>
      </w:r>
      <w:r w:rsidRPr="00E81891">
        <w:t>instrumentale voetzorg is instrumentaal: verwijderen van eelt/likdoorn op verhoogde druk locaties door standsafwijking, behandelen van kloven bij standsafwijking, verdunnen van verdikte nagels, ingroeiende nagel*, controle op wonden. </w:t>
      </w:r>
    </w:p>
    <w:p w14:paraId="59D431A7" w14:textId="77777777" w:rsidR="00C93B87" w:rsidRPr="00E81891" w:rsidRDefault="00C93B87" w:rsidP="00E81891"/>
    <w:p w14:paraId="60156AB2" w14:textId="77777777" w:rsidR="00E81891" w:rsidRPr="00E81891" w:rsidRDefault="00E81891" w:rsidP="00E81891">
      <w:r w:rsidRPr="00E81891">
        <w:t>*ingroeiende nagels: hulpmiddelen zoals nagelbeugels worden niet vergoed.</w:t>
      </w:r>
    </w:p>
    <w:p w14:paraId="30AB24E7" w14:textId="0443ECBC" w:rsidR="00E81891" w:rsidRDefault="00E81891" w:rsidP="00E81891">
      <w:r w:rsidRPr="00E81891">
        <w:t xml:space="preserve">Hulpmiddelen en correctie-materialen zoals ortheses </w:t>
      </w:r>
      <w:r w:rsidR="00C93B87">
        <w:t xml:space="preserve">, vilt techniek </w:t>
      </w:r>
      <w:r w:rsidRPr="00E81891">
        <w:t>en verbandmiddelen worden ook niet vergoed.</w:t>
      </w:r>
    </w:p>
    <w:p w14:paraId="1EA1F61A" w14:textId="77777777" w:rsidR="00C93B87" w:rsidRPr="00E81891" w:rsidRDefault="00C93B87" w:rsidP="00E81891"/>
    <w:p w14:paraId="30B37D86" w14:textId="37C14D74" w:rsidR="00E81891" w:rsidRPr="00E81891" w:rsidRDefault="00E81891" w:rsidP="00E81891">
      <w:r w:rsidRPr="00E81891">
        <w:rPr>
          <w:b/>
          <w:bCs/>
        </w:rPr>
        <w:t>Betaling</w:t>
      </w:r>
      <w:r w:rsidRPr="00E81891">
        <w:t> </w:t>
      </w:r>
    </w:p>
    <w:p w14:paraId="124479C0" w14:textId="0943CBDE" w:rsidR="00C93B87" w:rsidRDefault="00E81891" w:rsidP="00E81891">
      <w:r w:rsidRPr="00E81891">
        <w:t>De pedicure vermeldt alle prijzen van behandelingen en producten zichtbaar in de praktijk en website. Na de behandeling dient u deze direct contant of per Pin betalen .</w:t>
      </w:r>
      <w:r w:rsidR="00262685">
        <w:t xml:space="preserve"> Alle prijzen zijn incl. BTW of zijn vrijgesteld van BTW. </w:t>
      </w:r>
    </w:p>
    <w:p w14:paraId="150A3FAC" w14:textId="77777777" w:rsidR="00262685" w:rsidRPr="00E81891" w:rsidRDefault="00262685" w:rsidP="00E81891"/>
    <w:p w14:paraId="6520FFF0" w14:textId="069B6A2F" w:rsidR="00E81891" w:rsidRDefault="00C93B87" w:rsidP="00E81891">
      <w:r>
        <w:t xml:space="preserve">Bij hoge uitzondering kan </w:t>
      </w:r>
      <w:r w:rsidR="00E81891" w:rsidRPr="00E81891">
        <w:t>Simone Versteeg een factuur</w:t>
      </w:r>
      <w:r>
        <w:t xml:space="preserve"> verstrekken, </w:t>
      </w:r>
      <w:r w:rsidR="00E81891" w:rsidRPr="00E81891">
        <w:t>dan dient u deze binnen 8 dagen te voldoen op:</w:t>
      </w:r>
      <w:r w:rsidR="00262685">
        <w:t xml:space="preserve"> </w:t>
      </w:r>
      <w:r w:rsidR="00E81891" w:rsidRPr="00E81891">
        <w:t xml:space="preserve">IBAN: NL53KNAB 0615 5782 17 </w:t>
      </w:r>
      <w:r w:rsidR="00262685">
        <w:t>t.n.v. Medischevoetzorg Simone Versteeg.</w:t>
      </w:r>
    </w:p>
    <w:p w14:paraId="608E2CA1" w14:textId="77777777" w:rsidR="00262685" w:rsidRPr="00E81891" w:rsidRDefault="00262685" w:rsidP="00E81891"/>
    <w:p w14:paraId="3E077DD8" w14:textId="77777777" w:rsidR="00E81891" w:rsidRDefault="00E81891" w:rsidP="00E81891">
      <w:r w:rsidRPr="00E81891">
        <w:t>Bij in gebreke blijven van betaling , ontvangt u aanmaning na 2</w:t>
      </w:r>
      <w:r w:rsidRPr="00E81891">
        <w:rPr>
          <w:vertAlign w:val="superscript"/>
        </w:rPr>
        <w:t>de</w:t>
      </w:r>
      <w:r w:rsidRPr="00E81891">
        <w:t>  aanmaning wordt een verhoging van 25% factuurbedrag aan u doorberekend na 3</w:t>
      </w:r>
      <w:r w:rsidRPr="00E81891">
        <w:rPr>
          <w:vertAlign w:val="superscript"/>
        </w:rPr>
        <w:t>de</w:t>
      </w:r>
      <w:r w:rsidRPr="00E81891">
        <w:t> aanmaning wordt het factuurbedrag verhoogd met 50%, Blijft de betaling na 3 aanmaningen uit dan wordt het openstaande bedrag ter incasso aangeboden aan een incassobedrijf. De hieruit voortvloeiende kosten zullen geheel voor uw rekening komen.</w:t>
      </w:r>
    </w:p>
    <w:p w14:paraId="4D17A4B6" w14:textId="77777777" w:rsidR="00C93B87" w:rsidRPr="00E81891" w:rsidRDefault="00C93B87" w:rsidP="00E81891"/>
    <w:p w14:paraId="42E3481E" w14:textId="77777777" w:rsidR="00C93B87" w:rsidRDefault="00C93B87" w:rsidP="00E81891">
      <w:pPr>
        <w:rPr>
          <w:b/>
          <w:bCs/>
        </w:rPr>
      </w:pPr>
    </w:p>
    <w:p w14:paraId="0DCDF111" w14:textId="77777777" w:rsidR="00C93B87" w:rsidRDefault="00C93B87" w:rsidP="00E81891">
      <w:pPr>
        <w:rPr>
          <w:b/>
          <w:bCs/>
        </w:rPr>
      </w:pPr>
    </w:p>
    <w:p w14:paraId="40739146" w14:textId="0F28C0AC" w:rsidR="00E81891" w:rsidRPr="00E81891" w:rsidRDefault="00E81891" w:rsidP="00E81891">
      <w:r w:rsidRPr="00E81891">
        <w:rPr>
          <w:b/>
          <w:bCs/>
        </w:rPr>
        <w:t>Persoonsgegevens &amp; privacy</w:t>
      </w:r>
      <w:r w:rsidRPr="00E81891">
        <w:t> De cliënt voorziet de pedicure vóór de eerste behandeling van alle gegevens, waarvan de pedicure aangeeft dat deze noodzakelijk zijn of waarvan de cliënt redelijkerwijs behoort te begrijpen dat deze noodzakelijk zijn voor het zorgvuldig uitvoeren van de behandelingen. </w:t>
      </w:r>
    </w:p>
    <w:p w14:paraId="651C97EB" w14:textId="77777777" w:rsidR="003769CA" w:rsidRDefault="00E81891" w:rsidP="00E81891">
      <w:r w:rsidRPr="00E81891">
        <w:t>De pedicure neemt de persoonlijke gegevens van de cliënt op in een geautomatiseerd systeem. De pedicure behandelt de vertrouwelijke gegevens van de cliënt zo goed mogelijk volgens de richtlijnen in de Wet Bescherming Persoonsgegevens.</w:t>
      </w:r>
    </w:p>
    <w:p w14:paraId="04CA024E" w14:textId="5ED9D065" w:rsidR="00E81891" w:rsidRPr="00E81891" w:rsidRDefault="00E81891" w:rsidP="00E81891">
      <w:r w:rsidRPr="00E81891">
        <w:rPr>
          <w:b/>
          <w:bCs/>
        </w:rPr>
        <w:t>Geheimhouding</w:t>
      </w:r>
      <w:r w:rsidRPr="00E81891">
        <w:t> De pedicure is verplicht tot geheimhouding van alle vertrouwelijke informatie die de cliënt heeft medegedeeld tijdens de behandeling. Informatie geldt als vertrouwelijk als dit door de cliënt is medegedeeld of als dit voortvloeit uit de aard van de informatie. De geheimhouding vervalt indien, op grond van een wettelijke bepaling of een rechterlijke uitspraak, de pedicure verplicht is de vertrouwelijke informatie aan derden te verstrekken. Bij medische noodzaak wordt strikt noodzakelijke informatie gedeeld aan de hulpdiensten.</w:t>
      </w:r>
    </w:p>
    <w:p w14:paraId="54C70EC0" w14:textId="7925A8B0" w:rsidR="00E81891" w:rsidRPr="00E81891" w:rsidRDefault="003769CA" w:rsidP="00E81891">
      <w:r>
        <w:rPr>
          <w:b/>
          <w:bCs/>
        </w:rPr>
        <w:t>A</w:t>
      </w:r>
      <w:r w:rsidR="00E81891" w:rsidRPr="00E81891">
        <w:rPr>
          <w:b/>
          <w:bCs/>
        </w:rPr>
        <w:t>ansprakelijkheid/ Eigenrisico</w:t>
      </w:r>
      <w:r w:rsidR="00E81891" w:rsidRPr="00E81891">
        <w:t> </w:t>
      </w:r>
    </w:p>
    <w:p w14:paraId="738DC03A" w14:textId="77777777" w:rsidR="00E81891" w:rsidRPr="00E81891" w:rsidRDefault="00E81891" w:rsidP="00E81891">
      <w:pPr>
        <w:numPr>
          <w:ilvl w:val="0"/>
          <w:numId w:val="8"/>
        </w:numPr>
      </w:pPr>
      <w:r w:rsidRPr="00E81891">
        <w:t>U bent zelf verantwoordelijk voor uw eigendommen bij verlies, diefstal of beschadiging. De praktijk is gevestigd in een verzamelgebouw, de eigenaar/ medewerkers en huurders zijn niet aansprakelijk voor het betreden van eigen terrein en bewaken van uw eigendommen. </w:t>
      </w:r>
    </w:p>
    <w:p w14:paraId="2014612A" w14:textId="77777777" w:rsidR="00E81891" w:rsidRPr="00E81891" w:rsidRDefault="00E81891" w:rsidP="00E81891">
      <w:pPr>
        <w:numPr>
          <w:ilvl w:val="0"/>
          <w:numId w:val="9"/>
        </w:numPr>
      </w:pPr>
      <w:r w:rsidRPr="00E81891">
        <w:t>De pedicure is niet aansprakelijk voor schade, van welke aard ook, en/of ontstaan doordat de pedicure is uitgegaan van door de cliënt verstrekte onjuiste en/of onvolledige informatie over relevante lichamelijke aandoeningen, medicijngebruik, werkzaamheden of vrijetijdsbesteding. </w:t>
      </w:r>
    </w:p>
    <w:p w14:paraId="48E057E8" w14:textId="77777777" w:rsidR="00E81891" w:rsidRPr="00E81891" w:rsidRDefault="00E81891" w:rsidP="00E81891">
      <w:pPr>
        <w:numPr>
          <w:ilvl w:val="0"/>
          <w:numId w:val="10"/>
        </w:numPr>
      </w:pPr>
      <w:r w:rsidRPr="00E81891">
        <w:t>Mocht er door toedoen van de pedicure iets voorvallen dan wordt de wettelijke aansprakelijkheidsverzekering ingeschakeld. </w:t>
      </w:r>
    </w:p>
    <w:p w14:paraId="61993C57" w14:textId="77777777" w:rsidR="00E81891" w:rsidRPr="00E81891" w:rsidRDefault="00E81891" w:rsidP="00E81891">
      <w:pPr>
        <w:numPr>
          <w:ilvl w:val="0"/>
          <w:numId w:val="11"/>
        </w:numPr>
      </w:pPr>
      <w:r w:rsidRPr="00E81891">
        <w:t xml:space="preserve">Voor geschillen m.b.t. behandeling moet u binnen 5 dagen schriftelijk kenbaar maken bij Simone Versteeg indien samen niet uitkomen kan er overwogen worden om de geschillencommissie </w:t>
      </w:r>
      <w:proofErr w:type="spellStart"/>
      <w:r w:rsidRPr="00E81891">
        <w:t>wkkgz</w:t>
      </w:r>
      <w:proofErr w:type="spellEnd"/>
      <w:r w:rsidRPr="00E81891">
        <w:t xml:space="preserve"> (</w:t>
      </w:r>
      <w:proofErr w:type="spellStart"/>
      <w:r w:rsidRPr="00E81891">
        <w:t>provoet</w:t>
      </w:r>
      <w:proofErr w:type="spellEnd"/>
      <w:r w:rsidRPr="00E81891">
        <w:t>) in te schakelen. Alle kosten en tijd (€70,- per uur) die hieruit voortvloeien worden bij cliënt in rekening gebracht. </w:t>
      </w:r>
    </w:p>
    <w:p w14:paraId="4EACC65F" w14:textId="77777777" w:rsidR="00E81891" w:rsidRPr="00E81891" w:rsidRDefault="00E81891" w:rsidP="00E81891">
      <w:pPr>
        <w:numPr>
          <w:ilvl w:val="0"/>
          <w:numId w:val="12"/>
        </w:numPr>
      </w:pPr>
      <w:r w:rsidRPr="00E81891">
        <w:t>De pedicure kan niet aansprakelijk worden gesteld voor de complicaties die kunnen voortvloeien na de behandeling wanneer u (thuis) advies niet opvolgt.  </w:t>
      </w:r>
    </w:p>
    <w:p w14:paraId="55431283" w14:textId="77777777" w:rsidR="00E81891" w:rsidRPr="00E81891" w:rsidRDefault="00E81891" w:rsidP="00E81891">
      <w:pPr>
        <w:numPr>
          <w:ilvl w:val="0"/>
          <w:numId w:val="13"/>
        </w:numPr>
      </w:pPr>
      <w:r w:rsidRPr="00E81891">
        <w:t>Diefstal / geweld of ontoelaatbaar gedrag wordt gemeld bij politie. </w:t>
      </w:r>
    </w:p>
    <w:p w14:paraId="092A09EE" w14:textId="77777777" w:rsidR="00E81891" w:rsidRPr="00E81891" w:rsidRDefault="00E81891" w:rsidP="00E81891">
      <w:pPr>
        <w:numPr>
          <w:ilvl w:val="0"/>
          <w:numId w:val="14"/>
        </w:numPr>
      </w:pPr>
      <w:r w:rsidRPr="00E81891">
        <w:t>Behoorlijk gedrag: De cliënt behoort zich in de praktijk behoorlijk te gedragen volgens algemeen aanvaarde normen. Indien de cliënt na herhaaldelijke waarschuwingen onbehoorlijk gedrag blijft vertonen, heeft de pedicure het recht de cliënt de toegang tot de praktijk te weigeren zonder opgaaf van redenen.</w:t>
      </w:r>
    </w:p>
    <w:p w14:paraId="2CCB96E0" w14:textId="77777777" w:rsidR="00E81891" w:rsidRPr="00E81891" w:rsidRDefault="00E81891" w:rsidP="00E81891">
      <w:r w:rsidRPr="00E81891">
        <w:rPr>
          <w:b/>
          <w:bCs/>
        </w:rPr>
        <w:t>Doorverwijzing naar specialist en meldplicht</w:t>
      </w:r>
    </w:p>
    <w:p w14:paraId="1967D7AF" w14:textId="77777777" w:rsidR="00E81891" w:rsidRPr="00E81891" w:rsidRDefault="00E81891" w:rsidP="00E81891">
      <w:pPr>
        <w:numPr>
          <w:ilvl w:val="0"/>
          <w:numId w:val="15"/>
        </w:numPr>
      </w:pPr>
      <w:r w:rsidRPr="00E81891">
        <w:t xml:space="preserve">De medische pedicure is bevoegd u te verwijzen en rapporteren naar andere zorgverleners  zoals uw huisarts/ podotherapeut of medische specialist bij </w:t>
      </w:r>
      <w:proofErr w:type="spellStart"/>
      <w:r w:rsidRPr="00E81891">
        <w:t>constantering</w:t>
      </w:r>
      <w:proofErr w:type="spellEnd"/>
      <w:r w:rsidRPr="00E81891">
        <w:t xml:space="preserve"> van mogelijke complicaties. </w:t>
      </w:r>
    </w:p>
    <w:p w14:paraId="3FCA12EA" w14:textId="77777777" w:rsidR="00E81891" w:rsidRPr="00E81891" w:rsidRDefault="00E81891" w:rsidP="00E81891">
      <w:pPr>
        <w:numPr>
          <w:ilvl w:val="0"/>
          <w:numId w:val="16"/>
        </w:numPr>
      </w:pPr>
      <w:r w:rsidRPr="00E81891">
        <w:t>De medische heeft meldplicht bij instanties bij vermoeden van "huiselijk" geweld, verwaarlozing en misbruik.</w:t>
      </w:r>
    </w:p>
    <w:p w14:paraId="464479A4" w14:textId="66053718" w:rsidR="00E81891" w:rsidRPr="00E81891" w:rsidRDefault="00E81891" w:rsidP="00E81891">
      <w:r w:rsidRPr="00E81891">
        <w:rPr>
          <w:b/>
          <w:bCs/>
        </w:rPr>
        <w:t>Garantie</w:t>
      </w:r>
      <w:r w:rsidRPr="00E81891">
        <w:t> De pedicure geeft de cliënt garantie van één week (7 dagen) op de verrichte behandeling, Deze garantie vervalt indien:</w:t>
      </w:r>
    </w:p>
    <w:p w14:paraId="4BFB723A" w14:textId="77777777" w:rsidR="00E81891" w:rsidRPr="00E81891" w:rsidRDefault="00E81891" w:rsidP="00E81891">
      <w:r w:rsidRPr="00E81891">
        <w:t>Advies nazorg niet is nageleefd.</w:t>
      </w:r>
    </w:p>
    <w:p w14:paraId="0859F942" w14:textId="77777777" w:rsidR="00E81891" w:rsidRPr="00E81891" w:rsidRDefault="00E81891" w:rsidP="00E81891">
      <w:r w:rsidRPr="00E81891">
        <w:t>De cliënt heeft het advies om medische hulp te zoeken niet binnen 12 uur opgevolgd.</w:t>
      </w:r>
    </w:p>
    <w:p w14:paraId="7EBC18D0" w14:textId="77777777" w:rsidR="00E81891" w:rsidRPr="00E81891" w:rsidRDefault="00E81891" w:rsidP="00E81891">
      <w:pPr>
        <w:numPr>
          <w:ilvl w:val="0"/>
          <w:numId w:val="17"/>
        </w:numPr>
      </w:pPr>
      <w:r w:rsidRPr="00E81891">
        <w:rPr>
          <w:b/>
          <w:bCs/>
        </w:rPr>
        <w:t>Garantie op hulpmiddelen</w:t>
      </w:r>
      <w:r w:rsidRPr="00E81891">
        <w:t> vervaardigd door de pedicure (orthese en nagelbeugel)</w:t>
      </w:r>
    </w:p>
    <w:p w14:paraId="1110DA7A" w14:textId="77777777" w:rsidR="00E81891" w:rsidRPr="00E81891" w:rsidRDefault="00E81891" w:rsidP="00E81891">
      <w:pPr>
        <w:numPr>
          <w:ilvl w:val="0"/>
          <w:numId w:val="18"/>
        </w:numPr>
      </w:pPr>
      <w:r w:rsidRPr="00E81891">
        <w:rPr>
          <w:i/>
          <w:iCs/>
          <w:u w:val="single"/>
        </w:rPr>
        <w:t>Ortheses</w:t>
      </w:r>
      <w:r w:rsidRPr="00E81891">
        <w:t> binnen 7 dagen gebreken vertoond of niet past.</w:t>
      </w:r>
    </w:p>
    <w:p w14:paraId="4E9A37FC" w14:textId="77777777" w:rsidR="00E81891" w:rsidRPr="00E81891" w:rsidRDefault="00E81891" w:rsidP="00E81891">
      <w:pPr>
        <w:numPr>
          <w:ilvl w:val="0"/>
          <w:numId w:val="18"/>
        </w:numPr>
      </w:pPr>
      <w:r w:rsidRPr="00E81891">
        <w:rPr>
          <w:i/>
          <w:iCs/>
        </w:rPr>
        <w:t>Nagelbeugel</w:t>
      </w:r>
      <w:r w:rsidRPr="00E81891">
        <w:t> : 7 dagen bij loslaten of materiaal gebreken.</w:t>
      </w:r>
    </w:p>
    <w:p w14:paraId="0D62AB32" w14:textId="77777777" w:rsidR="00E81891" w:rsidRPr="00E81891" w:rsidRDefault="00E81891" w:rsidP="00E81891">
      <w:pPr>
        <w:numPr>
          <w:ilvl w:val="0"/>
          <w:numId w:val="18"/>
        </w:numPr>
      </w:pPr>
      <w:r w:rsidRPr="00E81891">
        <w:t>7 dagen op </w:t>
      </w:r>
      <w:r w:rsidRPr="00E81891">
        <w:rPr>
          <w:i/>
          <w:iCs/>
        </w:rPr>
        <w:t>Verzorging producten en kant en klare hulpmiddelen:</w:t>
      </w:r>
    </w:p>
    <w:p w14:paraId="1D4E5F2E" w14:textId="77777777" w:rsidR="00E81891" w:rsidRPr="00E81891" w:rsidRDefault="00E81891" w:rsidP="00E81891">
      <w:r w:rsidRPr="00E81891">
        <w:t> Deze garantie vervalt indien: </w:t>
      </w:r>
    </w:p>
    <w:p w14:paraId="62A61C29" w14:textId="77777777" w:rsidR="00E81891" w:rsidRPr="00E81891" w:rsidRDefault="00E81891" w:rsidP="00E81891">
      <w:pPr>
        <w:numPr>
          <w:ilvl w:val="0"/>
          <w:numId w:val="19"/>
        </w:numPr>
      </w:pPr>
      <w:r w:rsidRPr="00E81891">
        <w:t>De cliënt heeft de adviezen niet opgevolgd; </w:t>
      </w:r>
    </w:p>
    <w:p w14:paraId="1993306E" w14:textId="77777777" w:rsidR="00E81891" w:rsidRPr="00E81891" w:rsidRDefault="00E81891" w:rsidP="00E81891">
      <w:pPr>
        <w:numPr>
          <w:ilvl w:val="0"/>
          <w:numId w:val="19"/>
        </w:numPr>
      </w:pPr>
      <w:r w:rsidRPr="00E81891">
        <w:lastRenderedPageBreak/>
        <w:t>Product niet wordt gebruikt volgens de beschrijving van de leverancier;</w:t>
      </w:r>
    </w:p>
    <w:p w14:paraId="3EB5B624" w14:textId="77777777" w:rsidR="00E81891" w:rsidRPr="00E81891" w:rsidRDefault="00E81891" w:rsidP="00E81891"/>
    <w:p w14:paraId="5C19562C" w14:textId="77777777" w:rsidR="00E81891" w:rsidRPr="00E81891" w:rsidRDefault="00E81891" w:rsidP="00E81891"/>
    <w:p w14:paraId="530BC0AE" w14:textId="77777777" w:rsidR="00E81891" w:rsidRPr="00E81891" w:rsidRDefault="00E81891" w:rsidP="00E81891">
      <w:r w:rsidRPr="00E81891">
        <w:rPr>
          <w:b/>
          <w:bCs/>
        </w:rPr>
        <w:t>Recht</w:t>
      </w:r>
      <w:r w:rsidRPr="00E81891">
        <w:t> Op elke overeenkomst tussen de pedicure en de cliënt is Nederlands recht van toepassing. Ingeval van uitleg van de inhoud en strekking van deze algemene voorwaarden, is de Nederlandse tekst daarvan steeds bepalend. Van toepassing is steeds de laatst gedeponeerde versie c.q. de versie zoals die gold ten tijde van het tot stand komen van de overeenkomst.</w:t>
      </w:r>
    </w:p>
    <w:p w14:paraId="23C77A01" w14:textId="77777777" w:rsidR="00C93B87" w:rsidRDefault="00C93B87" w:rsidP="00E81891"/>
    <w:p w14:paraId="04EBC63B" w14:textId="1927B7EB" w:rsidR="00E81891" w:rsidRPr="00E81891" w:rsidRDefault="00E81891" w:rsidP="00E81891">
      <w:r w:rsidRPr="00E81891">
        <w:t>Hierbij verklaart u alles te hebben gelezen.</w:t>
      </w:r>
    </w:p>
    <w:p w14:paraId="642071F0" w14:textId="77777777" w:rsidR="00E81891" w:rsidRPr="00E81891" w:rsidRDefault="00E81891" w:rsidP="00E81891">
      <w:r w:rsidRPr="00E81891">
        <w:t>(uitprinten en ondertekenen meenemen naar de afspraak)</w:t>
      </w:r>
    </w:p>
    <w:p w14:paraId="4BC00058" w14:textId="77777777" w:rsidR="00E81891" w:rsidRPr="00E81891" w:rsidRDefault="00E81891" w:rsidP="00E81891">
      <w:r w:rsidRPr="00E81891">
        <w:t>Datum …………………………………</w:t>
      </w:r>
    </w:p>
    <w:p w14:paraId="1FDA08FC" w14:textId="77777777" w:rsidR="00E81891" w:rsidRPr="00E81891" w:rsidRDefault="00E81891" w:rsidP="00E81891">
      <w:r w:rsidRPr="00E81891">
        <w:t>Handtekening ……………………………………………………….</w:t>
      </w:r>
    </w:p>
    <w:p w14:paraId="0A977D4C" w14:textId="77777777" w:rsidR="00E81891" w:rsidRPr="00E81891" w:rsidRDefault="00E81891" w:rsidP="00E81891">
      <w:r w:rsidRPr="00E81891">
        <w:t>Naam……………………………………………………………………</w:t>
      </w:r>
    </w:p>
    <w:p w14:paraId="5431680C" w14:textId="77777777" w:rsidR="00E839AA" w:rsidRDefault="00E839AA"/>
    <w:sectPr w:rsidR="00E83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D3205"/>
    <w:multiLevelType w:val="hybridMultilevel"/>
    <w:tmpl w:val="2DAEEAEA"/>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1DA31A35"/>
    <w:multiLevelType w:val="multilevel"/>
    <w:tmpl w:val="111E1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34A53"/>
    <w:multiLevelType w:val="hybridMultilevel"/>
    <w:tmpl w:val="78945C9E"/>
    <w:lvl w:ilvl="0" w:tplc="D05AAE4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B74C78"/>
    <w:multiLevelType w:val="hybridMultilevel"/>
    <w:tmpl w:val="E97000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DC5FAB"/>
    <w:multiLevelType w:val="hybridMultilevel"/>
    <w:tmpl w:val="C1B01C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5450CC"/>
    <w:multiLevelType w:val="hybridMultilevel"/>
    <w:tmpl w:val="619C1EFE"/>
    <w:lvl w:ilvl="0" w:tplc="7A04503A">
      <w:start w:val="1"/>
      <w:numFmt w:val="lowerLetter"/>
      <w:lvlText w:val="%1."/>
      <w:lvlJc w:val="left"/>
      <w:pPr>
        <w:tabs>
          <w:tab w:val="num" w:pos="720"/>
        </w:tabs>
        <w:ind w:left="720" w:hanging="360"/>
      </w:pPr>
      <w:rPr>
        <w:rFonts w:asciiTheme="minorHAnsi" w:eastAsiaTheme="minorHAnsi" w:hAnsiTheme="minorHAnsi" w:cstheme="minorBidi"/>
      </w:rPr>
    </w:lvl>
    <w:lvl w:ilvl="1" w:tplc="EE12B086" w:tentative="1">
      <w:start w:val="1"/>
      <w:numFmt w:val="decimal"/>
      <w:lvlText w:val="%2."/>
      <w:lvlJc w:val="left"/>
      <w:pPr>
        <w:tabs>
          <w:tab w:val="num" w:pos="1440"/>
        </w:tabs>
        <w:ind w:left="1440" w:hanging="360"/>
      </w:pPr>
    </w:lvl>
    <w:lvl w:ilvl="2" w:tplc="AE52279C" w:tentative="1">
      <w:start w:val="1"/>
      <w:numFmt w:val="decimal"/>
      <w:lvlText w:val="%3."/>
      <w:lvlJc w:val="left"/>
      <w:pPr>
        <w:tabs>
          <w:tab w:val="num" w:pos="2160"/>
        </w:tabs>
        <w:ind w:left="2160" w:hanging="360"/>
      </w:pPr>
    </w:lvl>
    <w:lvl w:ilvl="3" w:tplc="FFE6D716" w:tentative="1">
      <w:start w:val="1"/>
      <w:numFmt w:val="decimal"/>
      <w:lvlText w:val="%4."/>
      <w:lvlJc w:val="left"/>
      <w:pPr>
        <w:tabs>
          <w:tab w:val="num" w:pos="2880"/>
        </w:tabs>
        <w:ind w:left="2880" w:hanging="360"/>
      </w:pPr>
    </w:lvl>
    <w:lvl w:ilvl="4" w:tplc="215AC7AA" w:tentative="1">
      <w:start w:val="1"/>
      <w:numFmt w:val="decimal"/>
      <w:lvlText w:val="%5."/>
      <w:lvlJc w:val="left"/>
      <w:pPr>
        <w:tabs>
          <w:tab w:val="num" w:pos="3600"/>
        </w:tabs>
        <w:ind w:left="3600" w:hanging="360"/>
      </w:pPr>
    </w:lvl>
    <w:lvl w:ilvl="5" w:tplc="7D62AF6E" w:tentative="1">
      <w:start w:val="1"/>
      <w:numFmt w:val="decimal"/>
      <w:lvlText w:val="%6."/>
      <w:lvlJc w:val="left"/>
      <w:pPr>
        <w:tabs>
          <w:tab w:val="num" w:pos="4320"/>
        </w:tabs>
        <w:ind w:left="4320" w:hanging="360"/>
      </w:pPr>
    </w:lvl>
    <w:lvl w:ilvl="6" w:tplc="AD40F0D6" w:tentative="1">
      <w:start w:val="1"/>
      <w:numFmt w:val="decimal"/>
      <w:lvlText w:val="%7."/>
      <w:lvlJc w:val="left"/>
      <w:pPr>
        <w:tabs>
          <w:tab w:val="num" w:pos="5040"/>
        </w:tabs>
        <w:ind w:left="5040" w:hanging="360"/>
      </w:pPr>
    </w:lvl>
    <w:lvl w:ilvl="7" w:tplc="0C92A34C" w:tentative="1">
      <w:start w:val="1"/>
      <w:numFmt w:val="decimal"/>
      <w:lvlText w:val="%8."/>
      <w:lvlJc w:val="left"/>
      <w:pPr>
        <w:tabs>
          <w:tab w:val="num" w:pos="5760"/>
        </w:tabs>
        <w:ind w:left="5760" w:hanging="360"/>
      </w:pPr>
    </w:lvl>
    <w:lvl w:ilvl="8" w:tplc="3AC042F6" w:tentative="1">
      <w:start w:val="1"/>
      <w:numFmt w:val="decimal"/>
      <w:lvlText w:val="%9."/>
      <w:lvlJc w:val="left"/>
      <w:pPr>
        <w:tabs>
          <w:tab w:val="num" w:pos="6480"/>
        </w:tabs>
        <w:ind w:left="6480" w:hanging="360"/>
      </w:pPr>
    </w:lvl>
  </w:abstractNum>
  <w:abstractNum w:abstractNumId="6" w15:restartNumberingAfterBreak="0">
    <w:nsid w:val="3F277127"/>
    <w:multiLevelType w:val="hybridMultilevel"/>
    <w:tmpl w:val="EDBAA5B2"/>
    <w:lvl w:ilvl="0" w:tplc="355EBD7E">
      <w:start w:val="1"/>
      <w:numFmt w:val="lowerLetter"/>
      <w:lvlText w:val="%1."/>
      <w:lvlJc w:val="left"/>
      <w:pPr>
        <w:ind w:left="720" w:hanging="360"/>
      </w:pPr>
      <w:rPr>
        <w:rFonts w:asciiTheme="minorHAnsi" w:eastAsiaTheme="minorHAnsi" w:hAnsiTheme="minorHAnsi" w:cstheme="minorBidi"/>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A94063"/>
    <w:multiLevelType w:val="multilevel"/>
    <w:tmpl w:val="B060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62B1E"/>
    <w:multiLevelType w:val="hybridMultilevel"/>
    <w:tmpl w:val="93B28CE4"/>
    <w:lvl w:ilvl="0" w:tplc="DE0C07C8">
      <w:start w:val="2"/>
      <w:numFmt w:val="lowerLetter"/>
      <w:lvlText w:val="%1."/>
      <w:lvlJc w:val="left"/>
      <w:pPr>
        <w:tabs>
          <w:tab w:val="num" w:pos="720"/>
        </w:tabs>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E76EAB"/>
    <w:multiLevelType w:val="multilevel"/>
    <w:tmpl w:val="E096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3D500A"/>
    <w:multiLevelType w:val="multilevel"/>
    <w:tmpl w:val="D122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1B6A53"/>
    <w:multiLevelType w:val="hybridMultilevel"/>
    <w:tmpl w:val="7BB686C0"/>
    <w:lvl w:ilvl="0" w:tplc="7A04503A">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4D5978"/>
    <w:multiLevelType w:val="hybridMultilevel"/>
    <w:tmpl w:val="4E80DFC2"/>
    <w:lvl w:ilvl="0" w:tplc="A6D25A7C">
      <w:start w:val="2"/>
      <w:numFmt w:val="lowerLetter"/>
      <w:lvlText w:val="%1."/>
      <w:lvlJc w:val="left"/>
      <w:pPr>
        <w:tabs>
          <w:tab w:val="num" w:pos="720"/>
        </w:tabs>
        <w:ind w:left="720" w:hanging="360"/>
      </w:pPr>
    </w:lvl>
    <w:lvl w:ilvl="1" w:tplc="B4909FD8" w:tentative="1">
      <w:start w:val="1"/>
      <w:numFmt w:val="decimal"/>
      <w:lvlText w:val="%2."/>
      <w:lvlJc w:val="left"/>
      <w:pPr>
        <w:tabs>
          <w:tab w:val="num" w:pos="1440"/>
        </w:tabs>
        <w:ind w:left="1440" w:hanging="360"/>
      </w:pPr>
    </w:lvl>
    <w:lvl w:ilvl="2" w:tplc="B3BA94A0" w:tentative="1">
      <w:start w:val="1"/>
      <w:numFmt w:val="decimal"/>
      <w:lvlText w:val="%3."/>
      <w:lvlJc w:val="left"/>
      <w:pPr>
        <w:tabs>
          <w:tab w:val="num" w:pos="2160"/>
        </w:tabs>
        <w:ind w:left="2160" w:hanging="360"/>
      </w:pPr>
    </w:lvl>
    <w:lvl w:ilvl="3" w:tplc="635C2AC0" w:tentative="1">
      <w:start w:val="1"/>
      <w:numFmt w:val="decimal"/>
      <w:lvlText w:val="%4."/>
      <w:lvlJc w:val="left"/>
      <w:pPr>
        <w:tabs>
          <w:tab w:val="num" w:pos="2880"/>
        </w:tabs>
        <w:ind w:left="2880" w:hanging="360"/>
      </w:pPr>
    </w:lvl>
    <w:lvl w:ilvl="4" w:tplc="534C153A" w:tentative="1">
      <w:start w:val="1"/>
      <w:numFmt w:val="decimal"/>
      <w:lvlText w:val="%5."/>
      <w:lvlJc w:val="left"/>
      <w:pPr>
        <w:tabs>
          <w:tab w:val="num" w:pos="3600"/>
        </w:tabs>
        <w:ind w:left="3600" w:hanging="360"/>
      </w:pPr>
    </w:lvl>
    <w:lvl w:ilvl="5" w:tplc="C020379E" w:tentative="1">
      <w:start w:val="1"/>
      <w:numFmt w:val="decimal"/>
      <w:lvlText w:val="%6."/>
      <w:lvlJc w:val="left"/>
      <w:pPr>
        <w:tabs>
          <w:tab w:val="num" w:pos="4320"/>
        </w:tabs>
        <w:ind w:left="4320" w:hanging="360"/>
      </w:pPr>
    </w:lvl>
    <w:lvl w:ilvl="6" w:tplc="2BC8E8FC" w:tentative="1">
      <w:start w:val="1"/>
      <w:numFmt w:val="decimal"/>
      <w:lvlText w:val="%7."/>
      <w:lvlJc w:val="left"/>
      <w:pPr>
        <w:tabs>
          <w:tab w:val="num" w:pos="5040"/>
        </w:tabs>
        <w:ind w:left="5040" w:hanging="360"/>
      </w:pPr>
    </w:lvl>
    <w:lvl w:ilvl="7" w:tplc="CE029AEE" w:tentative="1">
      <w:start w:val="1"/>
      <w:numFmt w:val="decimal"/>
      <w:lvlText w:val="%8."/>
      <w:lvlJc w:val="left"/>
      <w:pPr>
        <w:tabs>
          <w:tab w:val="num" w:pos="5760"/>
        </w:tabs>
        <w:ind w:left="5760" w:hanging="360"/>
      </w:pPr>
    </w:lvl>
    <w:lvl w:ilvl="8" w:tplc="20C8DEA0" w:tentative="1">
      <w:start w:val="1"/>
      <w:numFmt w:val="decimal"/>
      <w:lvlText w:val="%9."/>
      <w:lvlJc w:val="left"/>
      <w:pPr>
        <w:tabs>
          <w:tab w:val="num" w:pos="6480"/>
        </w:tabs>
        <w:ind w:left="6480" w:hanging="360"/>
      </w:pPr>
    </w:lvl>
  </w:abstractNum>
  <w:abstractNum w:abstractNumId="13" w15:restartNumberingAfterBreak="0">
    <w:nsid w:val="51D92F10"/>
    <w:multiLevelType w:val="multilevel"/>
    <w:tmpl w:val="63FC4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AC4118"/>
    <w:multiLevelType w:val="multilevel"/>
    <w:tmpl w:val="D60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4415D"/>
    <w:multiLevelType w:val="multilevel"/>
    <w:tmpl w:val="94A8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E13BC5"/>
    <w:multiLevelType w:val="hybridMultilevel"/>
    <w:tmpl w:val="5F90B4F6"/>
    <w:lvl w:ilvl="0" w:tplc="7A04503A">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EF377DC"/>
    <w:multiLevelType w:val="multilevel"/>
    <w:tmpl w:val="ED383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5803335">
    <w:abstractNumId w:val="9"/>
  </w:num>
  <w:num w:numId="2" w16cid:durableId="723523207">
    <w:abstractNumId w:val="15"/>
    <w:lvlOverride w:ilvl="0">
      <w:lvl w:ilvl="0">
        <w:numFmt w:val="lowerLetter"/>
        <w:lvlText w:val="%1."/>
        <w:lvlJc w:val="left"/>
      </w:lvl>
    </w:lvlOverride>
  </w:num>
  <w:num w:numId="3" w16cid:durableId="431975655">
    <w:abstractNumId w:val="12"/>
  </w:num>
  <w:num w:numId="4" w16cid:durableId="504707510">
    <w:abstractNumId w:val="5"/>
  </w:num>
  <w:num w:numId="5" w16cid:durableId="1074932789">
    <w:abstractNumId w:val="10"/>
    <w:lvlOverride w:ilvl="0">
      <w:lvl w:ilvl="0">
        <w:numFmt w:val="lowerLetter"/>
        <w:lvlText w:val="%1."/>
        <w:lvlJc w:val="left"/>
      </w:lvl>
    </w:lvlOverride>
  </w:num>
  <w:num w:numId="6" w16cid:durableId="22095169">
    <w:abstractNumId w:val="10"/>
    <w:lvlOverride w:ilvl="0">
      <w:lvl w:ilvl="0">
        <w:numFmt w:val="lowerLetter"/>
        <w:lvlText w:val="%1."/>
        <w:lvlJc w:val="left"/>
      </w:lvl>
    </w:lvlOverride>
  </w:num>
  <w:num w:numId="7" w16cid:durableId="525676420">
    <w:abstractNumId w:val="10"/>
    <w:lvlOverride w:ilvl="0">
      <w:lvl w:ilvl="0">
        <w:numFmt w:val="lowerLetter"/>
        <w:lvlText w:val="%1."/>
        <w:lvlJc w:val="left"/>
      </w:lvl>
    </w:lvlOverride>
  </w:num>
  <w:num w:numId="8" w16cid:durableId="792093609">
    <w:abstractNumId w:val="13"/>
    <w:lvlOverride w:ilvl="0">
      <w:lvl w:ilvl="0">
        <w:numFmt w:val="lowerLetter"/>
        <w:lvlText w:val="%1."/>
        <w:lvlJc w:val="left"/>
      </w:lvl>
    </w:lvlOverride>
  </w:num>
  <w:num w:numId="9" w16cid:durableId="2128889938">
    <w:abstractNumId w:val="13"/>
    <w:lvlOverride w:ilvl="0">
      <w:lvl w:ilvl="0">
        <w:numFmt w:val="lowerLetter"/>
        <w:lvlText w:val="%1."/>
        <w:lvlJc w:val="left"/>
      </w:lvl>
    </w:lvlOverride>
  </w:num>
  <w:num w:numId="10" w16cid:durableId="282032290">
    <w:abstractNumId w:val="13"/>
    <w:lvlOverride w:ilvl="0">
      <w:lvl w:ilvl="0">
        <w:numFmt w:val="lowerLetter"/>
        <w:lvlText w:val="%1."/>
        <w:lvlJc w:val="left"/>
      </w:lvl>
    </w:lvlOverride>
  </w:num>
  <w:num w:numId="11" w16cid:durableId="608045230">
    <w:abstractNumId w:val="13"/>
    <w:lvlOverride w:ilvl="0">
      <w:lvl w:ilvl="0">
        <w:numFmt w:val="lowerLetter"/>
        <w:lvlText w:val="%1."/>
        <w:lvlJc w:val="left"/>
      </w:lvl>
    </w:lvlOverride>
  </w:num>
  <w:num w:numId="12" w16cid:durableId="572468744">
    <w:abstractNumId w:val="13"/>
    <w:lvlOverride w:ilvl="0">
      <w:lvl w:ilvl="0">
        <w:numFmt w:val="lowerLetter"/>
        <w:lvlText w:val="%1."/>
        <w:lvlJc w:val="left"/>
      </w:lvl>
    </w:lvlOverride>
  </w:num>
  <w:num w:numId="13" w16cid:durableId="1127048785">
    <w:abstractNumId w:val="13"/>
    <w:lvlOverride w:ilvl="0">
      <w:lvl w:ilvl="0">
        <w:numFmt w:val="lowerLetter"/>
        <w:lvlText w:val="%1."/>
        <w:lvlJc w:val="left"/>
      </w:lvl>
    </w:lvlOverride>
  </w:num>
  <w:num w:numId="14" w16cid:durableId="828331091">
    <w:abstractNumId w:val="13"/>
    <w:lvlOverride w:ilvl="0">
      <w:lvl w:ilvl="0">
        <w:numFmt w:val="lowerLetter"/>
        <w:lvlText w:val="%1."/>
        <w:lvlJc w:val="left"/>
      </w:lvl>
    </w:lvlOverride>
  </w:num>
  <w:num w:numId="15" w16cid:durableId="596866138">
    <w:abstractNumId w:val="17"/>
    <w:lvlOverride w:ilvl="0">
      <w:lvl w:ilvl="0">
        <w:numFmt w:val="lowerLetter"/>
        <w:lvlText w:val="%1."/>
        <w:lvlJc w:val="left"/>
      </w:lvl>
    </w:lvlOverride>
  </w:num>
  <w:num w:numId="16" w16cid:durableId="2056998270">
    <w:abstractNumId w:val="17"/>
    <w:lvlOverride w:ilvl="0">
      <w:lvl w:ilvl="0">
        <w:numFmt w:val="lowerLetter"/>
        <w:lvlText w:val="%1."/>
        <w:lvlJc w:val="left"/>
      </w:lvl>
    </w:lvlOverride>
  </w:num>
  <w:num w:numId="17" w16cid:durableId="921569402">
    <w:abstractNumId w:val="1"/>
    <w:lvlOverride w:ilvl="0">
      <w:lvl w:ilvl="0">
        <w:numFmt w:val="lowerLetter"/>
        <w:lvlText w:val="%1."/>
        <w:lvlJc w:val="left"/>
      </w:lvl>
    </w:lvlOverride>
  </w:num>
  <w:num w:numId="18" w16cid:durableId="478229835">
    <w:abstractNumId w:val="14"/>
  </w:num>
  <w:num w:numId="19" w16cid:durableId="109711144">
    <w:abstractNumId w:val="7"/>
  </w:num>
  <w:num w:numId="20" w16cid:durableId="1223563048">
    <w:abstractNumId w:val="0"/>
  </w:num>
  <w:num w:numId="21" w16cid:durableId="1753433197">
    <w:abstractNumId w:val="6"/>
  </w:num>
  <w:num w:numId="22" w16cid:durableId="508368174">
    <w:abstractNumId w:val="8"/>
  </w:num>
  <w:num w:numId="23" w16cid:durableId="1814174497">
    <w:abstractNumId w:val="2"/>
  </w:num>
  <w:num w:numId="24" w16cid:durableId="787772039">
    <w:abstractNumId w:val="3"/>
  </w:num>
  <w:num w:numId="25" w16cid:durableId="2006782405">
    <w:abstractNumId w:val="4"/>
  </w:num>
  <w:num w:numId="26" w16cid:durableId="148331822">
    <w:abstractNumId w:val="16"/>
  </w:num>
  <w:num w:numId="27" w16cid:durableId="1379889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91"/>
    <w:rsid w:val="00262685"/>
    <w:rsid w:val="003769CA"/>
    <w:rsid w:val="003E51A4"/>
    <w:rsid w:val="003F7BA9"/>
    <w:rsid w:val="005402D7"/>
    <w:rsid w:val="00C93B87"/>
    <w:rsid w:val="00E81891"/>
    <w:rsid w:val="00E839AA"/>
    <w:rsid w:val="00F104D0"/>
    <w:rsid w:val="00F46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32EB"/>
  <w15:chartTrackingRefBased/>
  <w15:docId w15:val="{386BDC4F-313F-42C1-8B4D-25C54E9A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1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1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18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18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18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189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189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189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189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8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18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18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18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18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18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18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18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1891"/>
    <w:rPr>
      <w:rFonts w:eastAsiaTheme="majorEastAsia" w:cstheme="majorBidi"/>
      <w:color w:val="272727" w:themeColor="text1" w:themeTint="D8"/>
    </w:rPr>
  </w:style>
  <w:style w:type="paragraph" w:styleId="Titel">
    <w:name w:val="Title"/>
    <w:basedOn w:val="Standaard"/>
    <w:next w:val="Standaard"/>
    <w:link w:val="TitelChar"/>
    <w:uiPriority w:val="10"/>
    <w:qFormat/>
    <w:rsid w:val="00E8189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18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189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18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189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81891"/>
    <w:rPr>
      <w:i/>
      <w:iCs/>
      <w:color w:val="404040" w:themeColor="text1" w:themeTint="BF"/>
    </w:rPr>
  </w:style>
  <w:style w:type="paragraph" w:styleId="Lijstalinea">
    <w:name w:val="List Paragraph"/>
    <w:basedOn w:val="Standaard"/>
    <w:uiPriority w:val="34"/>
    <w:qFormat/>
    <w:rsid w:val="00E81891"/>
    <w:pPr>
      <w:ind w:left="720"/>
      <w:contextualSpacing/>
    </w:pPr>
  </w:style>
  <w:style w:type="character" w:styleId="Intensievebenadrukking">
    <w:name w:val="Intense Emphasis"/>
    <w:basedOn w:val="Standaardalinea-lettertype"/>
    <w:uiPriority w:val="21"/>
    <w:qFormat/>
    <w:rsid w:val="00E81891"/>
    <w:rPr>
      <w:i/>
      <w:iCs/>
      <w:color w:val="0F4761" w:themeColor="accent1" w:themeShade="BF"/>
    </w:rPr>
  </w:style>
  <w:style w:type="paragraph" w:styleId="Duidelijkcitaat">
    <w:name w:val="Intense Quote"/>
    <w:basedOn w:val="Standaard"/>
    <w:next w:val="Standaard"/>
    <w:link w:val="DuidelijkcitaatChar"/>
    <w:uiPriority w:val="30"/>
    <w:qFormat/>
    <w:rsid w:val="00E81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1891"/>
    <w:rPr>
      <w:i/>
      <w:iCs/>
      <w:color w:val="0F4761" w:themeColor="accent1" w:themeShade="BF"/>
    </w:rPr>
  </w:style>
  <w:style w:type="character" w:styleId="Intensieveverwijzing">
    <w:name w:val="Intense Reference"/>
    <w:basedOn w:val="Standaardalinea-lettertype"/>
    <w:uiPriority w:val="32"/>
    <w:qFormat/>
    <w:rsid w:val="00E818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17802">
      <w:bodyDiv w:val="1"/>
      <w:marLeft w:val="0"/>
      <w:marRight w:val="0"/>
      <w:marTop w:val="0"/>
      <w:marBottom w:val="0"/>
      <w:divBdr>
        <w:top w:val="none" w:sz="0" w:space="0" w:color="auto"/>
        <w:left w:val="none" w:sz="0" w:space="0" w:color="auto"/>
        <w:bottom w:val="none" w:sz="0" w:space="0" w:color="auto"/>
        <w:right w:val="none" w:sz="0" w:space="0" w:color="auto"/>
      </w:divBdr>
    </w:div>
    <w:div w:id="12450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1504</Words>
  <Characters>8272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Versteeg</dc:creator>
  <cp:keywords/>
  <dc:description/>
  <cp:lastModifiedBy>S Versteeg</cp:lastModifiedBy>
  <cp:revision>2</cp:revision>
  <dcterms:created xsi:type="dcterms:W3CDTF">2024-12-11T17:58:00Z</dcterms:created>
  <dcterms:modified xsi:type="dcterms:W3CDTF">2024-12-11T18:36:00Z</dcterms:modified>
</cp:coreProperties>
</file>